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4380B" w14:textId="22888C8E" w:rsidR="00997A7A" w:rsidRDefault="00997A7A" w:rsidP="00997A7A">
      <w:pPr>
        <w:autoSpaceDE w:val="0"/>
        <w:ind w:right="126"/>
        <w:jc w:val="left"/>
        <w:rPr>
          <w:rFonts w:cs="Tahoma"/>
          <w:color w:val="000000"/>
          <w:sz w:val="20"/>
          <w:szCs w:val="20"/>
          <w:lang w:val="sr-Latn-RS"/>
        </w:rPr>
      </w:pPr>
      <w:r w:rsidRPr="0039549D">
        <w:rPr>
          <w:rFonts w:cs="Tahoma"/>
          <w:color w:val="000000"/>
          <w:sz w:val="20"/>
          <w:szCs w:val="20"/>
          <w:lang w:val="sr-Cyrl-RS"/>
        </w:rPr>
        <w:t>Листа прописа, приручника, обрачунских програма (за процену концентрација загађујућих материја у животној средини) коришћених приликом комплетирања захтева за издавање интегрисане дозволе</w:t>
      </w:r>
      <w:r>
        <w:rPr>
          <w:rFonts w:cs="Tahoma"/>
          <w:color w:val="000000"/>
          <w:sz w:val="20"/>
          <w:szCs w:val="20"/>
          <w:lang w:val="sr-Latn-RS"/>
        </w:rPr>
        <w:t>:</w:t>
      </w:r>
    </w:p>
    <w:p w14:paraId="5D45893E" w14:textId="4FAEF92C" w:rsidR="00997A7A" w:rsidRDefault="00997A7A" w:rsidP="00997A7A">
      <w:pPr>
        <w:autoSpaceDE w:val="0"/>
        <w:ind w:right="126"/>
        <w:jc w:val="left"/>
        <w:rPr>
          <w:rFonts w:cs="Tahoma"/>
          <w:color w:val="000000"/>
          <w:sz w:val="20"/>
          <w:szCs w:val="20"/>
          <w:lang w:val="sr-Latn-RS"/>
        </w:rPr>
      </w:pPr>
    </w:p>
    <w:p w14:paraId="2A0CDC1E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>Закон о заштити животне средине (</w:t>
      </w:r>
      <w:r w:rsidRPr="0039549D">
        <w:rPr>
          <w:rFonts w:cs="Tahoma"/>
          <w:sz w:val="20"/>
          <w:szCs w:val="20"/>
          <w:lang w:val="sr-Cyrl-RS" w:eastAsia="en-US"/>
        </w:rPr>
        <w:t>„Сл. гласник РС“, бр. 135/2004, 36/2009, 36/2009 - др. закон, 72/2009 - др. закон, 43/2011 - одлука УС, 14/2016, 76/2018, 95/2018 - др. закон и 95/2018 - др. закон)</w:t>
      </w:r>
    </w:p>
    <w:p w14:paraId="4A65238C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 xml:space="preserve">Закон о процени утицаја на животну средину </w:t>
      </w:r>
      <w:r w:rsidRPr="0039549D">
        <w:rPr>
          <w:rFonts w:cs="Tahoma"/>
          <w:sz w:val="20"/>
          <w:szCs w:val="20"/>
          <w:lang w:val="sr-Cyrl-RS" w:eastAsia="en-US"/>
        </w:rPr>
        <w:t xml:space="preserve">(„Сл. гласник РС“, бр. 135/2004 и 36/2009) </w:t>
      </w:r>
    </w:p>
    <w:p w14:paraId="25117D20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 xml:space="preserve">Закон о интегрисаном спречавању и контроли загађивања животне средине </w:t>
      </w:r>
      <w:r w:rsidRPr="0039549D">
        <w:rPr>
          <w:rFonts w:cs="Tahoma"/>
          <w:color w:val="000000"/>
          <w:sz w:val="20"/>
          <w:szCs w:val="20"/>
          <w:lang w:val="sr-Cyrl-RS"/>
        </w:rPr>
        <w:t>(„Сл. гласник РС”, бр. 135/2004, 25/2015 и 109/2021)</w:t>
      </w:r>
    </w:p>
    <w:p w14:paraId="2AFA0CE4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 xml:space="preserve">Закон о водама („Сл. гласник РС”, бр. 30/2010, 93/2012, 101/2016, 95/2018 - др. закон) </w:t>
      </w:r>
    </w:p>
    <w:p w14:paraId="55CD5F9E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>Закон о заштити ваздуха („Сл. гласник РС“, бр. 36/2009, 10/2013 и 26/2021 – др. закон)</w:t>
      </w:r>
    </w:p>
    <w:p w14:paraId="42DA139B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 xml:space="preserve">Закон о заштити земљишта </w:t>
      </w:r>
      <w:r w:rsidRPr="0039549D">
        <w:rPr>
          <w:rFonts w:cs="Tahoma"/>
          <w:color w:val="000000"/>
          <w:sz w:val="20"/>
          <w:szCs w:val="20"/>
          <w:lang w:val="sr-Cyrl-RS" w:eastAsia="en-US"/>
        </w:rPr>
        <w:t xml:space="preserve">(„Сл. </w:t>
      </w:r>
      <w:r w:rsidRPr="0039549D">
        <w:rPr>
          <w:rFonts w:cs="Tahoma"/>
          <w:sz w:val="20"/>
          <w:szCs w:val="20"/>
          <w:lang w:val="sr-Cyrl-RS" w:eastAsia="en-US"/>
        </w:rPr>
        <w:t>гласник</w:t>
      </w:r>
      <w:r w:rsidRPr="0039549D">
        <w:rPr>
          <w:rFonts w:cs="Tahoma"/>
          <w:color w:val="000000"/>
          <w:sz w:val="20"/>
          <w:szCs w:val="20"/>
          <w:lang w:val="sr-Cyrl-RS" w:eastAsia="en-US"/>
        </w:rPr>
        <w:t xml:space="preserve"> РС“, </w:t>
      </w:r>
      <w:r w:rsidRPr="0039549D">
        <w:rPr>
          <w:rFonts w:cs="Tahoma"/>
          <w:sz w:val="20"/>
          <w:szCs w:val="20"/>
          <w:lang w:val="sr-Cyrl-RS"/>
        </w:rPr>
        <w:t>бр. 112/2015)</w:t>
      </w:r>
    </w:p>
    <w:p w14:paraId="432EE7AB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>Закон о заштити природе („Сл. гласник РС</w:t>
      </w:r>
      <w:r>
        <w:rPr>
          <w:rFonts w:cs="Tahoma"/>
          <w:sz w:val="20"/>
          <w:szCs w:val="20"/>
          <w:lang w:val="sr-Cyrl-RS"/>
        </w:rPr>
        <w:t>“</w:t>
      </w:r>
      <w:r w:rsidRPr="0039549D">
        <w:rPr>
          <w:rFonts w:cs="Tahoma"/>
          <w:sz w:val="20"/>
          <w:szCs w:val="20"/>
          <w:lang w:val="sr-Cyrl-RS"/>
        </w:rPr>
        <w:t>, бр. 36/2009, 88/2010, 91/2010 - испр., 14/2016, 95/2018 - др. закон и 71/2021)</w:t>
      </w:r>
    </w:p>
    <w:p w14:paraId="797A5419" w14:textId="77777777" w:rsidR="00997A7A" w:rsidRPr="0039549D" w:rsidRDefault="00997A7A" w:rsidP="00997A7A">
      <w:pPr>
        <w:numPr>
          <w:ilvl w:val="0"/>
          <w:numId w:val="1"/>
        </w:numPr>
        <w:suppressAutoHyphens w:val="0"/>
        <w:contextualSpacing/>
        <w:jc w:val="left"/>
        <w:rPr>
          <w:rFonts w:cs="Tahoma"/>
          <w:sz w:val="20"/>
          <w:szCs w:val="20"/>
          <w:lang w:val="sr-Cyrl-RS"/>
        </w:rPr>
      </w:pPr>
      <w:r w:rsidRPr="0039549D">
        <w:rPr>
          <w:rFonts w:cs="Tahoma"/>
          <w:sz w:val="20"/>
          <w:szCs w:val="20"/>
          <w:lang w:val="sr-Cyrl-RS"/>
        </w:rPr>
        <w:t>Закон о радијационој и нуклеарној сигурности и безбедности</w:t>
      </w:r>
      <w:r w:rsidRPr="0039549D" w:rsidDel="005337EE">
        <w:rPr>
          <w:rFonts w:cs="Tahoma"/>
          <w:sz w:val="20"/>
          <w:szCs w:val="20"/>
          <w:lang w:val="sr-Cyrl-RS"/>
        </w:rPr>
        <w:t xml:space="preserve"> </w:t>
      </w:r>
      <w:r w:rsidRPr="0039549D">
        <w:rPr>
          <w:rFonts w:cs="Tahoma"/>
          <w:sz w:val="20"/>
          <w:szCs w:val="20"/>
          <w:lang w:val="sr-Cyrl-RS"/>
        </w:rPr>
        <w:t>(„Сл. гласник РС”, бр. 95/2018 и 10/2019)</w:t>
      </w:r>
    </w:p>
    <w:p w14:paraId="64F94023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>Закон о заштити од нејонизујућег зрачења („Сл. Гласник РС”, бр. 36/2009)</w:t>
      </w:r>
    </w:p>
    <w:p w14:paraId="491E5EB3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 xml:space="preserve">Закон о ефикасном коришћењу енергије </w:t>
      </w:r>
      <w:r w:rsidRPr="0039549D">
        <w:rPr>
          <w:rFonts w:ascii="Tahoma" w:hAnsi="Tahoma" w:cs="Tahoma"/>
          <w:color w:val="000000"/>
          <w:szCs w:val="20"/>
          <w:lang w:val="sr-Cyrl-RS"/>
        </w:rPr>
        <w:t>(„Сл. Гласник РС</w:t>
      </w:r>
      <w:r>
        <w:rPr>
          <w:rFonts w:ascii="Tahoma" w:hAnsi="Tahoma" w:cs="Tahoma"/>
          <w:color w:val="000000"/>
          <w:szCs w:val="20"/>
          <w:lang w:val="sr-Cyrl-RS"/>
        </w:rPr>
        <w:t>“</w:t>
      </w:r>
      <w:r w:rsidRPr="0039549D">
        <w:rPr>
          <w:rFonts w:ascii="Tahoma" w:hAnsi="Tahoma" w:cs="Tahoma"/>
          <w:color w:val="000000"/>
          <w:szCs w:val="20"/>
          <w:lang w:val="sr-Cyrl-RS"/>
        </w:rPr>
        <w:t xml:space="preserve">, бр. </w:t>
      </w:r>
      <w:r w:rsidRPr="0039549D">
        <w:rPr>
          <w:rFonts w:ascii="Tahoma" w:hAnsi="Tahoma" w:cs="Tahoma"/>
          <w:szCs w:val="20"/>
          <w:lang w:val="sr-Cyrl-RS"/>
        </w:rPr>
        <w:t>25/2013 и 40/2021 – др. закон)</w:t>
      </w:r>
    </w:p>
    <w:p w14:paraId="2D23C6A8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>Закон о хемикалијама („Сл. гласник РС”, бр. 36/2009, 88/2010, 92/2011, 93/2012 и 25/2015)</w:t>
      </w:r>
    </w:p>
    <w:p w14:paraId="5088D566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>Закон о биоцидним производима („Сл. гласник РС”, бр. 109/2021)</w:t>
      </w:r>
    </w:p>
    <w:p w14:paraId="2C6F9700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>Закон о транспорту опасне робе („Сл. гласник РС”, бр. 104/2016, 83/2018, 95/2018 - др. закон и 10/2019 - др. закон)</w:t>
      </w:r>
    </w:p>
    <w:p w14:paraId="5000B8E2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>Закон о управљању отпадом („Сл. гласник РС“, бр. 36/2009, 88/2010, 14/2016 и 95/2018 – др. закон)</w:t>
      </w:r>
    </w:p>
    <w:p w14:paraId="46C1A6CB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 xml:space="preserve">Закон о амбалажи и амбалажном отпаду </w:t>
      </w:r>
      <w:r w:rsidRPr="0039549D">
        <w:rPr>
          <w:rFonts w:ascii="Tahoma" w:hAnsi="Tahoma" w:cs="Tahoma"/>
          <w:color w:val="000000"/>
          <w:szCs w:val="20"/>
          <w:lang w:val="sr-Cyrl-RS"/>
        </w:rPr>
        <w:t xml:space="preserve">(„Сл. </w:t>
      </w:r>
      <w:r w:rsidRPr="0039549D">
        <w:rPr>
          <w:rFonts w:ascii="Tahoma" w:hAnsi="Tahoma" w:cs="Tahoma"/>
          <w:szCs w:val="20"/>
          <w:lang w:val="sr-Cyrl-RS"/>
        </w:rPr>
        <w:t>гласник</w:t>
      </w:r>
      <w:r w:rsidRPr="0039549D">
        <w:rPr>
          <w:rFonts w:ascii="Tahoma" w:hAnsi="Tahoma" w:cs="Tahoma"/>
          <w:color w:val="000000"/>
          <w:szCs w:val="20"/>
          <w:lang w:val="sr-Cyrl-RS"/>
        </w:rPr>
        <w:t xml:space="preserve"> РС“, бр. 36/2009 и 95/2018 – др. закон)</w:t>
      </w:r>
    </w:p>
    <w:p w14:paraId="0E289AC8" w14:textId="77777777" w:rsidR="00997A7A" w:rsidRPr="0039549D" w:rsidRDefault="00252886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hyperlink w:anchor="_Toc387237633" w:history="1">
        <w:r w:rsidR="00997A7A" w:rsidRPr="0039549D">
          <w:rPr>
            <w:rFonts w:ascii="Tahoma" w:hAnsi="Tahoma" w:cs="Tahoma"/>
            <w:szCs w:val="20"/>
            <w:lang w:val="sr-Cyrl-RS"/>
          </w:rPr>
          <w:t>Закон о заштити од буке у</w:t>
        </w:r>
      </w:hyperlink>
      <w:r w:rsidR="00997A7A" w:rsidRPr="0039549D">
        <w:rPr>
          <w:rFonts w:ascii="Tahoma" w:hAnsi="Tahoma" w:cs="Tahoma"/>
          <w:szCs w:val="20"/>
          <w:lang w:val="sr-Cyrl-RS"/>
        </w:rPr>
        <w:t xml:space="preserve"> </w:t>
      </w:r>
      <w:hyperlink w:anchor="_Toc387237634" w:history="1">
        <w:r w:rsidR="00997A7A" w:rsidRPr="0039549D">
          <w:rPr>
            <w:rFonts w:ascii="Tahoma" w:hAnsi="Tahoma" w:cs="Tahoma"/>
            <w:szCs w:val="20"/>
            <w:lang w:val="sr-Cyrl-RS"/>
          </w:rPr>
          <w:t>животној средини</w:t>
        </w:r>
      </w:hyperlink>
      <w:r w:rsidR="00997A7A" w:rsidRPr="0039549D">
        <w:rPr>
          <w:rFonts w:ascii="Tahoma" w:hAnsi="Tahoma" w:cs="Tahoma"/>
          <w:szCs w:val="20"/>
          <w:lang w:val="sr-Cyrl-RS"/>
        </w:rPr>
        <w:t xml:space="preserve"> („Сл. гласник РС“, бр. 96/2021)</w:t>
      </w:r>
    </w:p>
    <w:p w14:paraId="46C6A6C0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 xml:space="preserve">Закон о планирању и изградњи </w:t>
      </w:r>
      <w:r w:rsidRPr="0039549D">
        <w:rPr>
          <w:rFonts w:ascii="Tahoma" w:hAnsi="Tahoma" w:cs="Tahoma"/>
          <w:color w:val="000000"/>
          <w:szCs w:val="20"/>
          <w:lang w:val="sr-Cyrl-RS"/>
        </w:rPr>
        <w:t>(„</w:t>
      </w:r>
      <w:r w:rsidRPr="0039549D">
        <w:rPr>
          <w:rFonts w:ascii="Tahoma" w:hAnsi="Tahoma" w:cs="Tahoma"/>
          <w:szCs w:val="20"/>
          <w:lang w:val="sr-Cyrl-RS"/>
        </w:rPr>
        <w:t>Сл. гласник РС, бр. 72/2009, 81/2009 - испр., 64/2010 - одлука УС, 24/2011, 121/2012, 42/2013 - одлука УС, 50/2013 - одлука УС, 98/2013 - одлука УС, 132/2014, 145/2014, 83/2018, 31/2019, 37/2019 - др. закон, 9/2020 и 52/2021)</w:t>
      </w:r>
    </w:p>
    <w:p w14:paraId="4DF7E127" w14:textId="77777777" w:rsidR="00997A7A" w:rsidRPr="0039549D" w:rsidRDefault="00997A7A" w:rsidP="00997A7A">
      <w:pPr>
        <w:pStyle w:val="ListParagraph"/>
        <w:numPr>
          <w:ilvl w:val="0"/>
          <w:numId w:val="2"/>
        </w:numPr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szCs w:val="20"/>
          <w:lang w:val="sr-Cyrl-RS"/>
        </w:rPr>
        <w:t xml:space="preserve">Закон о општем управном поступку </w:t>
      </w:r>
      <w:r w:rsidRPr="0039549D">
        <w:rPr>
          <w:rFonts w:ascii="Tahoma" w:hAnsi="Tahoma" w:cs="Tahoma"/>
          <w:color w:val="000000"/>
          <w:szCs w:val="20"/>
          <w:lang w:val="sr-Cyrl-RS"/>
        </w:rPr>
        <w:t>(„</w:t>
      </w:r>
      <w:r w:rsidRPr="0039549D">
        <w:rPr>
          <w:rFonts w:ascii="Tahoma" w:hAnsi="Tahoma" w:cs="Tahoma"/>
          <w:szCs w:val="20"/>
          <w:lang w:val="sr-Cyrl-RS"/>
        </w:rPr>
        <w:t>Сл. гласник РС“, бр. 18/2016 и 95/2018 – аутентично тумачење)</w:t>
      </w:r>
    </w:p>
    <w:p w14:paraId="398560FF" w14:textId="77777777" w:rsidR="00997A7A" w:rsidRPr="0039549D" w:rsidRDefault="00997A7A" w:rsidP="00997A7A">
      <w:pPr>
        <w:suppressAutoHyphens w:val="0"/>
        <w:ind w:left="114" w:firstLine="33"/>
        <w:contextualSpacing/>
        <w:jc w:val="left"/>
        <w:rPr>
          <w:rFonts w:cs="Tahoma"/>
          <w:sz w:val="20"/>
          <w:szCs w:val="20"/>
          <w:lang w:val="sr-Cyrl-RS" w:eastAsia="en-US"/>
        </w:rPr>
      </w:pPr>
      <w:r w:rsidRPr="0039549D">
        <w:rPr>
          <w:rFonts w:cs="Tahoma"/>
          <w:sz w:val="20"/>
          <w:szCs w:val="20"/>
          <w:lang w:val="sr-Cyrl-RS" w:eastAsia="en-US"/>
        </w:rPr>
        <w:t>Поред наведених Закона Републике Србије коришћена су и одговарајућа подзаконска акта, као и документа која важе у Европској Унији:</w:t>
      </w:r>
    </w:p>
    <w:p w14:paraId="4CE6E995" w14:textId="77777777" w:rsidR="00997A7A" w:rsidRPr="0039549D" w:rsidRDefault="00997A7A" w:rsidP="00997A7A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Tahoma" w:hAnsi="Tahoma" w:cs="Tahoma"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BREF for the Manufacture of Large Volume Inorganic Chemicals - Ammonia, Acids and Fertilisers, August 2007</w:t>
      </w:r>
      <w:r w:rsidRPr="0039549D">
        <w:rPr>
          <w:rFonts w:ascii="Tahoma" w:hAnsi="Tahoma" w:cs="Tahoma"/>
          <w:szCs w:val="20"/>
          <w:lang w:val="sr-Cyrl-RS"/>
        </w:rPr>
        <w:t>.</w:t>
      </w:r>
    </w:p>
    <w:p w14:paraId="519BD5E4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BAT conclusions, under Directive 2010/75/EU of the European Parliament and of the Council, for common waste water and waste gas treatment/management systems in the chemical sector (2016)</w:t>
      </w:r>
    </w:p>
    <w:p w14:paraId="626960B8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BREF or Common Waste Water and Waste Gas Treatment/Management Systems in the Chemical Sector (2016)</w:t>
      </w:r>
    </w:p>
    <w:p w14:paraId="7FB06B53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BAT conclusions for waste treatment, under Directive 2010/75/EU of the European Parliament and of the Council (2018)</w:t>
      </w:r>
    </w:p>
    <w:p w14:paraId="2E12525A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BREF for waste treatment (August 2018)</w:t>
      </w:r>
    </w:p>
    <w:p w14:paraId="0FEE22A3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 xml:space="preserve">Reference Document on Best Available Techniques for Energy Efficiency February 2009 </w:t>
      </w:r>
    </w:p>
    <w:p w14:paraId="3DB375D2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Reference Document on Best Available Techniques on Emissions from Storage July 2006.</w:t>
      </w:r>
    </w:p>
    <w:p w14:paraId="2F425147" w14:textId="77777777" w:rsidR="00252886" w:rsidRPr="00252886" w:rsidRDefault="00252886" w:rsidP="00252886">
      <w:pPr>
        <w:pStyle w:val="ListParagraph"/>
        <w:numPr>
          <w:ilvl w:val="0"/>
          <w:numId w:val="3"/>
        </w:numPr>
        <w:rPr>
          <w:rFonts w:ascii="Tahoma" w:hAnsi="Tahoma" w:cs="Tahoma"/>
          <w:i/>
          <w:szCs w:val="20"/>
          <w:lang w:val="sr-Cyrl-RS"/>
        </w:rPr>
      </w:pPr>
      <w:r w:rsidRPr="00252886">
        <w:rPr>
          <w:rFonts w:ascii="Tahoma" w:hAnsi="Tahoma" w:cs="Tahoma"/>
          <w:i/>
          <w:szCs w:val="20"/>
          <w:lang w:val="sr-Cyrl-RS"/>
        </w:rPr>
        <w:t>Reference Document on the General Principles of Monitoring, 2018</w:t>
      </w:r>
    </w:p>
    <w:p w14:paraId="4882ABF4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>JRC Reference Report on Monitoring of Emissions to Air and Water from IED Installation (2018)</w:t>
      </w:r>
    </w:p>
    <w:p w14:paraId="580B8BE0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t xml:space="preserve">Directive 2008/98/EC of the European Parliament and of the Council of 19 November 2008 on waste and repealing certain Directives </w:t>
      </w:r>
    </w:p>
    <w:p w14:paraId="4E020137" w14:textId="77777777" w:rsidR="00997A7A" w:rsidRPr="0039549D" w:rsidRDefault="00997A7A" w:rsidP="00997A7A">
      <w:pPr>
        <w:pStyle w:val="ListParagraph"/>
        <w:numPr>
          <w:ilvl w:val="0"/>
          <w:numId w:val="3"/>
        </w:numPr>
        <w:jc w:val="left"/>
        <w:rPr>
          <w:rFonts w:ascii="Tahoma" w:hAnsi="Tahoma" w:cs="Tahoma"/>
          <w:i/>
          <w:szCs w:val="20"/>
          <w:lang w:val="sr-Cyrl-RS"/>
        </w:rPr>
      </w:pPr>
      <w:r w:rsidRPr="0039549D">
        <w:rPr>
          <w:rFonts w:ascii="Tahoma" w:hAnsi="Tahoma" w:cs="Tahoma"/>
          <w:i/>
          <w:szCs w:val="20"/>
          <w:lang w:val="sr-Cyrl-RS"/>
        </w:rPr>
        <w:lastRenderedPageBreak/>
        <w:t xml:space="preserve">REGULATION (EU) 2019/1009 OF THE EUROPEAN PARLIAMENT AND OF THE COUNCIL of 5 June 2019 laying down rules on the making available on the market of EU fertilising products and amending Regulations (EC) No 1069/2009 and (EC) No 1107/2009 and repealing Regulation (EC) No 2003/2003 </w:t>
      </w:r>
    </w:p>
    <w:p w14:paraId="3DF589F3" w14:textId="77777777" w:rsidR="00997A7A" w:rsidRPr="0039549D" w:rsidRDefault="00997A7A" w:rsidP="00997A7A">
      <w:pPr>
        <w:suppressAutoHyphens w:val="0"/>
        <w:ind w:left="364" w:hanging="284"/>
        <w:contextualSpacing/>
        <w:jc w:val="left"/>
        <w:rPr>
          <w:rFonts w:cs="Tahoma"/>
          <w:sz w:val="20"/>
          <w:szCs w:val="20"/>
          <w:lang w:val="sr-Cyrl-RS" w:eastAsia="en-US"/>
        </w:rPr>
      </w:pPr>
    </w:p>
    <w:p w14:paraId="0699EB2C" w14:textId="151FB58E" w:rsidR="00997A7A" w:rsidRPr="00C65DFF" w:rsidRDefault="00997A7A" w:rsidP="00C65DFF">
      <w:pPr>
        <w:numPr>
          <w:ilvl w:val="0"/>
          <w:numId w:val="3"/>
        </w:numPr>
        <w:suppressAutoHyphens w:val="0"/>
        <w:autoSpaceDE w:val="0"/>
        <w:autoSpaceDN w:val="0"/>
        <w:adjustRightInd w:val="0"/>
        <w:contextualSpacing/>
        <w:jc w:val="left"/>
        <w:rPr>
          <w:rFonts w:cs="Tahoma"/>
          <w:color w:val="000000"/>
          <w:sz w:val="20"/>
          <w:szCs w:val="20"/>
          <w:lang w:val="sr-Cyrl-RS" w:eastAsia="en-US"/>
        </w:rPr>
      </w:pPr>
      <w:r w:rsidRPr="0039549D">
        <w:rPr>
          <w:rFonts w:cs="Tahoma"/>
          <w:color w:val="000000"/>
          <w:sz w:val="20"/>
          <w:szCs w:val="20"/>
          <w:lang w:val="sr-Cyrl-RS" w:eastAsia="en-US"/>
        </w:rPr>
        <w:t xml:space="preserve">Science for Environment Policy IN-DEPTH REPORT: </w:t>
      </w:r>
      <w:r w:rsidRPr="0039549D">
        <w:rPr>
          <w:rFonts w:cs="Tahoma"/>
          <w:sz w:val="20"/>
          <w:szCs w:val="20"/>
          <w:lang w:val="sr-Cyrl-RS" w:eastAsia="en-US"/>
        </w:rPr>
        <w:t>Sustainable Phosphorus Use, October 2013 ,</w:t>
      </w:r>
      <w:r w:rsidRPr="0039549D">
        <w:rPr>
          <w:rFonts w:cs="Tahoma"/>
          <w:color w:val="000000"/>
          <w:sz w:val="20"/>
          <w:szCs w:val="20"/>
          <w:lang w:val="sr-Cyrl-RS" w:eastAsia="en-US"/>
        </w:rPr>
        <w:t>Issue 7</w:t>
      </w:r>
    </w:p>
    <w:sectPr w:rsidR="00997A7A" w:rsidRPr="00C65DF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Mincho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D594F"/>
    <w:multiLevelType w:val="hybridMultilevel"/>
    <w:tmpl w:val="0AB29750"/>
    <w:lvl w:ilvl="0" w:tplc="C73037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F79646"/>
        <w:sz w:val="20"/>
        <w:u w:color="FFFFFF" w:themeColor="background1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eastAsia="OpenSymbol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41416"/>
    <w:multiLevelType w:val="hybridMultilevel"/>
    <w:tmpl w:val="3CEA3B36"/>
    <w:lvl w:ilvl="0" w:tplc="C7303780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  <w:b/>
        <w:i w:val="0"/>
        <w:color w:val="F79646"/>
        <w:sz w:val="20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6A116800"/>
    <w:multiLevelType w:val="hybridMultilevel"/>
    <w:tmpl w:val="39B05F98"/>
    <w:lvl w:ilvl="0" w:tplc="C7303780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  <w:b/>
        <w:i w:val="0"/>
        <w:color w:val="F79646"/>
        <w:sz w:val="20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2103455085">
    <w:abstractNumId w:val="0"/>
  </w:num>
  <w:num w:numId="2" w16cid:durableId="1607730109">
    <w:abstractNumId w:val="2"/>
  </w:num>
  <w:num w:numId="3" w16cid:durableId="363139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A7A"/>
    <w:rsid w:val="00252886"/>
    <w:rsid w:val="004676FC"/>
    <w:rsid w:val="00850901"/>
    <w:rsid w:val="00997A7A"/>
    <w:rsid w:val="00A14F6A"/>
    <w:rsid w:val="00C30D9D"/>
    <w:rsid w:val="00C65DFF"/>
    <w:rsid w:val="00D20296"/>
    <w:rsid w:val="00D2171F"/>
    <w:rsid w:val="00E0362E"/>
    <w:rsid w:val="00E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6AB39"/>
  <w15:chartTrackingRefBased/>
  <w15:docId w15:val="{0841FD0F-D87E-4B11-9BD1-E2EB0FEA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A7A"/>
    <w:pPr>
      <w:suppressAutoHyphens/>
      <w:spacing w:after="0" w:line="240" w:lineRule="auto"/>
      <w:jc w:val="both"/>
    </w:pPr>
    <w:rPr>
      <w:rFonts w:ascii="Tahoma" w:eastAsia="Calibri" w:hAnsi="Tahoma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tion_Slike"/>
    <w:basedOn w:val="Normal"/>
    <w:next w:val="Normal"/>
    <w:link w:val="CaptionChar"/>
    <w:uiPriority w:val="35"/>
    <w:unhideWhenUsed/>
    <w:qFormat/>
    <w:rsid w:val="00C30D9D"/>
    <w:rPr>
      <w:iCs/>
      <w:sz w:val="20"/>
      <w:szCs w:val="18"/>
      <w:lang w:val="sr-Cyrl-RS"/>
    </w:rPr>
  </w:style>
  <w:style w:type="character" w:customStyle="1" w:styleId="CaptionChar">
    <w:name w:val="Caption Char"/>
    <w:aliases w:val="Caption_Slike Char"/>
    <w:basedOn w:val="DefaultParagraphFont"/>
    <w:link w:val="Caption"/>
    <w:uiPriority w:val="35"/>
    <w:rsid w:val="00C30D9D"/>
    <w:rPr>
      <w:rFonts w:ascii="Tahoma" w:hAnsi="Tahoma"/>
      <w:iCs/>
      <w:sz w:val="20"/>
      <w:szCs w:val="18"/>
      <w:lang w:val="sr-Cyrl-RS"/>
    </w:rPr>
  </w:style>
  <w:style w:type="paragraph" w:styleId="NoSpacing">
    <w:name w:val="No Spacing"/>
    <w:uiPriority w:val="1"/>
    <w:qFormat/>
    <w:rsid w:val="00997A7A"/>
    <w:pPr>
      <w:spacing w:after="0" w:line="240" w:lineRule="auto"/>
    </w:pPr>
  </w:style>
  <w:style w:type="paragraph" w:styleId="ListParagraph">
    <w:name w:val="List Paragraph"/>
    <w:aliases w:val="----,Intermediate Title N°3,1 Текст,1 Paragraph,Lvl 1 Bullet,Johan bulletList Paragraph,Bullets,List Paragraph (numbered (a)),Bullet Points,Dot pt,No Spacing1,List Paragraph Char Char Char,Indicator Text,Numbered Para 1,MAIN CONTENT,b1,FM"/>
    <w:basedOn w:val="Normal"/>
    <w:link w:val="ListParagraphChar"/>
    <w:uiPriority w:val="34"/>
    <w:qFormat/>
    <w:rsid w:val="00997A7A"/>
    <w:pPr>
      <w:suppressAutoHyphens w:val="0"/>
      <w:ind w:left="720"/>
      <w:contextualSpacing/>
    </w:pPr>
    <w:rPr>
      <w:rFonts w:ascii="Arial" w:hAnsi="Arial"/>
      <w:sz w:val="20"/>
      <w:lang w:val="ru-RU" w:eastAsia="en-US"/>
    </w:rPr>
  </w:style>
  <w:style w:type="character" w:customStyle="1" w:styleId="ListParagraphChar">
    <w:name w:val="List Paragraph Char"/>
    <w:aliases w:val="---- Char,Intermediate Title N°3 Char,1 Текст Char,1 Paragraph Char,Lvl 1 Bullet Char,Johan bulletList Paragraph Char,Bullets Char,List Paragraph (numbered (a)) Char,Bullet Points Char,Dot pt Char,No Spacing1 Char,Indicator Text Char"/>
    <w:link w:val="ListParagraph"/>
    <w:uiPriority w:val="34"/>
    <w:qFormat/>
    <w:rsid w:val="00997A7A"/>
    <w:rPr>
      <w:rFonts w:ascii="Arial" w:eastAsia="Calibri" w:hAnsi="Arial" w:cs="Times New Roman"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094C6-52EF-4213-8553-42D88B5E7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76B958-0B6B-4B35-805E-18CDBF1690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580EA-3317-42F6-98BB-130D34F732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Ogrenjac</dc:creator>
  <cp:keywords/>
  <dc:description/>
  <cp:lastModifiedBy>Nikola Ogrenjac</cp:lastModifiedBy>
  <cp:revision>3</cp:revision>
  <dcterms:created xsi:type="dcterms:W3CDTF">2022-04-07T12:27:00Z</dcterms:created>
  <dcterms:modified xsi:type="dcterms:W3CDTF">2022-05-12T07:55:00Z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  <property fmtid="{D5CDD505-2E9C-101B-9397-08002B2CF9AE}" pid="3" name="MediaServiceImageTags">
    <vt:lpwstr/>
  </property>
</Properties>
</file>